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Arial Rounded" w:cs="Arial Rounded" w:eastAsia="Arial Rounded" w:hAnsi="Arial Rounded"/>
          <w:b w:val="1"/>
          <w:color w:val="003a74"/>
          <w:sz w:val="32"/>
          <w:szCs w:val="32"/>
        </w:rPr>
      </w:pPr>
      <w:r w:rsidDel="00000000" w:rsidR="00000000" w:rsidRPr="00000000">
        <w:rPr>
          <w:rFonts w:ascii="Arial Rounded" w:cs="Arial Rounded" w:eastAsia="Arial Rounded" w:hAnsi="Arial Rounded"/>
          <w:b w:val="1"/>
          <w:color w:val="003a74"/>
          <w:sz w:val="32"/>
          <w:szCs w:val="32"/>
          <w:rtl w:val="0"/>
        </w:rPr>
        <w:tab/>
        <w:tab/>
        <w:t xml:space="preserve">Job Aid</w:t>
      </w:r>
    </w:p>
    <w:p w:rsidR="00000000" w:rsidDel="00000000" w:rsidP="00000000" w:rsidRDefault="00000000" w:rsidRPr="00000000" w14:paraId="00000002">
      <w:pPr>
        <w:widowControl w:val="0"/>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8"/>
        <w:gridCol w:w="2383"/>
        <w:gridCol w:w="2367"/>
        <w:gridCol w:w="2902"/>
        <w:tblGridChange w:id="0">
          <w:tblGrid>
            <w:gridCol w:w="1698"/>
            <w:gridCol w:w="2383"/>
            <w:gridCol w:w="2367"/>
            <w:gridCol w:w="2902"/>
          </w:tblGrid>
        </w:tblGridChange>
      </w:tblGrid>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3">
            <w:pPr>
              <w:spacing w:line="240" w:lineRule="auto"/>
              <w:rPr>
                <w:b w:val="1"/>
                <w:sz w:val="24"/>
                <w:szCs w:val="24"/>
              </w:rPr>
            </w:pPr>
            <w:r w:rsidDel="00000000" w:rsidR="00000000" w:rsidRPr="00000000">
              <w:rPr>
                <w:b w:val="1"/>
                <w:sz w:val="24"/>
                <w:szCs w:val="24"/>
                <w:rtl w:val="0"/>
              </w:rPr>
              <w:t xml:space="preserve">Title:</w:t>
            </w:r>
          </w:p>
        </w:tc>
        <w:tc>
          <w:tcPr>
            <w:gridSpan w:val="3"/>
            <w:tcBorders>
              <w:left w:color="000000" w:space="0" w:sz="0" w:val="nil"/>
            </w:tcBorders>
            <w:vAlign w:val="center"/>
          </w:tcPr>
          <w:p w:rsidR="00000000" w:rsidDel="00000000" w:rsidP="00000000" w:rsidRDefault="00000000" w:rsidRPr="00000000" w14:paraId="00000004">
            <w:pPr>
              <w:spacing w:line="240" w:lineRule="auto"/>
              <w:rPr>
                <w:b w:val="1"/>
                <w:sz w:val="24"/>
                <w:szCs w:val="24"/>
              </w:rPr>
            </w:pPr>
            <w:r w:rsidDel="00000000" w:rsidR="00000000" w:rsidRPr="00000000">
              <w:rPr>
                <w:b w:val="1"/>
                <w:sz w:val="24"/>
                <w:szCs w:val="24"/>
                <w:rtl w:val="0"/>
              </w:rPr>
              <w:t xml:space="preserve">Creating and confirming First Notice of Loss (FNOL) in Trident </w:t>
            </w:r>
          </w:p>
        </w:tc>
      </w:tr>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7">
            <w:pPr>
              <w:spacing w:line="240" w:lineRule="auto"/>
              <w:rPr>
                <w:b w:val="1"/>
                <w:sz w:val="24"/>
                <w:szCs w:val="24"/>
              </w:rPr>
            </w:pPr>
            <w:r w:rsidDel="00000000" w:rsidR="00000000" w:rsidRPr="00000000">
              <w:rPr>
                <w:b w:val="1"/>
                <w:sz w:val="24"/>
                <w:szCs w:val="24"/>
                <w:rtl w:val="0"/>
              </w:rPr>
              <w:t xml:space="preserve">Document #:</w:t>
            </w:r>
          </w:p>
        </w:tc>
        <w:tc>
          <w:tcPr>
            <w:tcBorders>
              <w:left w:color="000000" w:space="0" w:sz="0" w:val="nil"/>
            </w:tcBorders>
            <w:vAlign w:val="center"/>
          </w:tcPr>
          <w:p w:rsidR="00000000" w:rsidDel="00000000" w:rsidP="00000000" w:rsidRDefault="00000000" w:rsidRPr="00000000" w14:paraId="00000008">
            <w:pPr>
              <w:spacing w:line="240" w:lineRule="auto"/>
              <w:rPr>
                <w:b w:val="1"/>
                <w:sz w:val="24"/>
                <w:szCs w:val="24"/>
              </w:rPr>
            </w:pPr>
            <w:r w:rsidDel="00000000" w:rsidR="00000000" w:rsidRPr="00000000">
              <w:rPr>
                <w:b w:val="1"/>
                <w:sz w:val="24"/>
                <w:szCs w:val="24"/>
                <w:rtl w:val="0"/>
              </w:rPr>
              <w:t xml:space="preserve">WFM Assigns</w:t>
            </w:r>
          </w:p>
        </w:tc>
        <w:tc>
          <w:tcPr>
            <w:tcBorders>
              <w:right w:color="000000" w:space="0" w:sz="0" w:val="nil"/>
            </w:tcBorders>
            <w:vAlign w:val="center"/>
          </w:tcPr>
          <w:p w:rsidR="00000000" w:rsidDel="00000000" w:rsidP="00000000" w:rsidRDefault="00000000" w:rsidRPr="00000000" w14:paraId="00000009">
            <w:pPr>
              <w:spacing w:line="240" w:lineRule="auto"/>
              <w:rPr>
                <w:b w:val="1"/>
                <w:sz w:val="24"/>
                <w:szCs w:val="24"/>
              </w:rPr>
            </w:pPr>
            <w:r w:rsidDel="00000000" w:rsidR="00000000" w:rsidRPr="00000000">
              <w:rPr>
                <w:b w:val="1"/>
                <w:sz w:val="24"/>
                <w:szCs w:val="24"/>
                <w:rtl w:val="0"/>
              </w:rPr>
              <w:t xml:space="preserve">Original:</w:t>
            </w:r>
          </w:p>
        </w:tc>
        <w:tc>
          <w:tcPr>
            <w:tcBorders>
              <w:left w:color="000000" w:space="0" w:sz="0" w:val="nil"/>
            </w:tcBorders>
            <w:vAlign w:val="center"/>
          </w:tcPr>
          <w:p w:rsidR="00000000" w:rsidDel="00000000" w:rsidP="00000000" w:rsidRDefault="00000000" w:rsidRPr="00000000" w14:paraId="0000000A">
            <w:pPr>
              <w:spacing w:line="240" w:lineRule="auto"/>
              <w:jc w:val="right"/>
              <w:rPr>
                <w:sz w:val="24"/>
                <w:szCs w:val="24"/>
              </w:rPr>
            </w:pPr>
            <w:r w:rsidDel="00000000" w:rsidR="00000000" w:rsidRPr="00000000">
              <w:rPr>
                <w:sz w:val="24"/>
                <w:szCs w:val="24"/>
                <w:rtl w:val="0"/>
              </w:rPr>
              <w:t xml:space="preserve">9/30/22</w:t>
            </w:r>
            <w:r w:rsidDel="00000000" w:rsidR="00000000" w:rsidRPr="00000000">
              <w:rPr>
                <w:rtl w:val="0"/>
              </w:rPr>
            </w:r>
          </w:p>
        </w:tc>
      </w:tr>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B">
            <w:pPr>
              <w:spacing w:line="240" w:lineRule="auto"/>
              <w:rPr>
                <w:b w:val="1"/>
                <w:sz w:val="24"/>
                <w:szCs w:val="24"/>
              </w:rPr>
            </w:pPr>
            <w:r w:rsidDel="00000000" w:rsidR="00000000" w:rsidRPr="00000000">
              <w:rPr>
                <w:b w:val="1"/>
                <w:sz w:val="24"/>
                <w:szCs w:val="24"/>
                <w:rtl w:val="0"/>
              </w:rPr>
              <w:t xml:space="preserve">Rev Level:</w:t>
            </w:r>
          </w:p>
        </w:tc>
        <w:tc>
          <w:tcPr>
            <w:tcBorders>
              <w:left w:color="000000" w:space="0" w:sz="0" w:val="nil"/>
            </w:tcBorders>
            <w:vAlign w:val="center"/>
          </w:tcPr>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2</w:t>
            </w:r>
          </w:p>
        </w:tc>
        <w:tc>
          <w:tcPr>
            <w:tcBorders>
              <w:right w:color="000000" w:space="0" w:sz="0" w:val="nil"/>
            </w:tcBorders>
            <w:vAlign w:val="center"/>
          </w:tcPr>
          <w:p w:rsidR="00000000" w:rsidDel="00000000" w:rsidP="00000000" w:rsidRDefault="00000000" w:rsidRPr="00000000" w14:paraId="0000000D">
            <w:pPr>
              <w:spacing w:line="240" w:lineRule="auto"/>
              <w:rPr>
                <w:b w:val="1"/>
                <w:sz w:val="24"/>
                <w:szCs w:val="24"/>
              </w:rPr>
            </w:pPr>
            <w:r w:rsidDel="00000000" w:rsidR="00000000" w:rsidRPr="00000000">
              <w:rPr>
                <w:b w:val="1"/>
                <w:sz w:val="24"/>
                <w:szCs w:val="24"/>
                <w:rtl w:val="0"/>
              </w:rPr>
              <w:t xml:space="preserve">Rev Date:</w:t>
            </w:r>
          </w:p>
        </w:tc>
        <w:tc>
          <w:tcPr>
            <w:tcBorders>
              <w:left w:color="000000" w:space="0" w:sz="0" w:val="nil"/>
            </w:tcBorders>
            <w:vAlign w:val="center"/>
          </w:tcPr>
          <w:p w:rsidR="00000000" w:rsidDel="00000000" w:rsidP="00000000" w:rsidRDefault="00000000" w:rsidRPr="00000000" w14:paraId="0000000E">
            <w:pPr>
              <w:spacing w:line="240" w:lineRule="auto"/>
              <w:jc w:val="right"/>
              <w:rPr>
                <w:sz w:val="24"/>
                <w:szCs w:val="24"/>
              </w:rPr>
            </w:pPr>
            <w:r w:rsidDel="00000000" w:rsidR="00000000" w:rsidRPr="00000000">
              <w:rPr>
                <w:sz w:val="24"/>
                <w:szCs w:val="24"/>
                <w:rtl w:val="0"/>
              </w:rPr>
              <w:t xml:space="preserve">10/4/2022</w:t>
            </w:r>
            <w:r w:rsidDel="00000000" w:rsidR="00000000" w:rsidRPr="00000000">
              <w:rPr>
                <w:rtl w:val="0"/>
              </w:rPr>
            </w:r>
          </w:p>
        </w:tc>
      </w:tr>
      <w:tr>
        <w:trPr>
          <w:cantSplit w:val="0"/>
          <w:trHeight w:val="360" w:hRule="atLeast"/>
          <w:tblHeader w:val="0"/>
        </w:trPr>
        <w:tc>
          <w:tcPr>
            <w:tcBorders>
              <w:right w:color="000000" w:space="0" w:sz="0" w:val="nil"/>
            </w:tcBorders>
            <w:vAlign w:val="center"/>
          </w:tcPr>
          <w:p w:rsidR="00000000" w:rsidDel="00000000" w:rsidP="00000000" w:rsidRDefault="00000000" w:rsidRPr="00000000" w14:paraId="0000000F">
            <w:pPr>
              <w:spacing w:line="240" w:lineRule="auto"/>
              <w:rPr>
                <w:b w:val="1"/>
                <w:sz w:val="24"/>
                <w:szCs w:val="24"/>
              </w:rPr>
            </w:pPr>
            <w:r w:rsidDel="00000000" w:rsidR="00000000" w:rsidRPr="00000000">
              <w:rPr>
                <w:b w:val="1"/>
                <w:sz w:val="24"/>
                <w:szCs w:val="24"/>
                <w:rtl w:val="0"/>
              </w:rPr>
              <w:t xml:space="preserve">Author:</w:t>
            </w:r>
          </w:p>
        </w:tc>
        <w:tc>
          <w:tcPr>
            <w:tcBorders>
              <w:left w:color="000000" w:space="0" w:sz="0" w:val="nil"/>
            </w:tcBorders>
            <w:vAlign w:val="center"/>
          </w:tcPr>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Foy</w:t>
            </w: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011">
            <w:pPr>
              <w:spacing w:line="240" w:lineRule="auto"/>
              <w:rPr>
                <w:b w:val="1"/>
                <w:sz w:val="24"/>
                <w:szCs w:val="24"/>
              </w:rPr>
            </w:pPr>
            <w:r w:rsidDel="00000000" w:rsidR="00000000" w:rsidRPr="00000000">
              <w:rPr>
                <w:b w:val="1"/>
                <w:sz w:val="24"/>
                <w:szCs w:val="24"/>
                <w:rtl w:val="0"/>
              </w:rPr>
              <w:t xml:space="preserve">Owner:</w:t>
            </w:r>
          </w:p>
        </w:tc>
        <w:tc>
          <w:tcPr>
            <w:tcBorders>
              <w:left w:color="000000" w:space="0" w:sz="0" w:val="nil"/>
            </w:tcBorders>
            <w:vAlign w:val="center"/>
          </w:tcPr>
          <w:p w:rsidR="00000000" w:rsidDel="00000000" w:rsidP="00000000" w:rsidRDefault="00000000" w:rsidRPr="00000000" w14:paraId="00000012">
            <w:pPr>
              <w:spacing w:line="240" w:lineRule="auto"/>
              <w:jc w:val="right"/>
              <w:rPr>
                <w:sz w:val="24"/>
                <w:szCs w:val="24"/>
              </w:rPr>
            </w:pPr>
            <w:r w:rsidDel="00000000" w:rsidR="00000000" w:rsidRPr="00000000">
              <w:rPr>
                <w:sz w:val="24"/>
                <w:szCs w:val="24"/>
                <w:rtl w:val="0"/>
              </w:rPr>
              <w:t xml:space="preserve">Who Approves?</w:t>
            </w:r>
          </w:p>
        </w:tc>
      </w:tr>
    </w:tbl>
    <w:p w:rsidR="00000000" w:rsidDel="00000000" w:rsidP="00000000" w:rsidRDefault="00000000" w:rsidRPr="00000000" w14:paraId="00000013">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spacing w:line="240" w:lineRule="auto"/>
        <w:rPr/>
      </w:pPr>
      <w:r w:rsidDel="00000000" w:rsidR="00000000" w:rsidRPr="00000000">
        <w:rPr>
          <w:rtl w:val="0"/>
        </w:rPr>
        <w:t xml:space="preserve">The FNOL can be quickly and easily reported using the Trident system by both the agent and the Underwriter/CSR.  Although it is the most efficient way to report the loss, the agent and insured can also access the insured.myflood.com site to report a claim.  .  In addition, if the user receives an error message at the time of submission, the FNOL Tracking Form or the Risk Rate 2.0 Claims Spreadsheet can also be used to manually report the loss. Trident can also be used to determine if a loss has been previously submitted and to identify the assigned adjuster or claims examiner assigned to the claim (previously obtained through Claims Detail Report.)</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tl w:val="0"/>
        </w:rPr>
        <w:t xml:space="preserve">Follow the procedures below to report the FNOL using the Trident system. </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1).  Search for the policy that has had the loss </w:t>
        <w:br w:type="textWrapping"/>
        <w:t xml:space="preserve">. </w:t>
      </w:r>
    </w:p>
    <w:p w:rsidR="00000000" w:rsidDel="00000000" w:rsidP="00000000" w:rsidRDefault="00000000" w:rsidRPr="00000000" w14:paraId="0000001A">
      <w:pPr>
        <w:spacing w:line="240" w:lineRule="auto"/>
        <w:rPr/>
      </w:pPr>
      <w:r w:rsidDel="00000000" w:rsidR="00000000" w:rsidRPr="00000000">
        <w:rPr/>
        <w:drawing>
          <wp:inline distB="114300" distT="114300" distL="114300" distR="114300">
            <wp:extent cx="5943600" cy="800100"/>
            <wp:effectExtent b="0" l="0" r="0" t="0"/>
            <wp:docPr id="10"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8001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tl w:val="0"/>
        </w:rPr>
        <w:t xml:space="preserve">2).  Select the policy from the search results.</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pPr>
      <w:r w:rsidDel="00000000" w:rsidR="00000000" w:rsidRPr="00000000">
        <w:rPr/>
        <w:drawing>
          <wp:inline distB="114300" distT="114300" distL="114300" distR="114300">
            <wp:extent cx="5943600" cy="127000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127000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t xml:space="preserve">3).  The Policy Summary page will be displayed.  Confirm the insured name and property address with the caller.  In addition, confirm the policy is currently in force and identify the rating methodology.  </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drawing>
          <wp:inline distB="114300" distT="114300" distL="114300" distR="114300">
            <wp:extent cx="5943600" cy="2413000"/>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r w:rsidDel="00000000" w:rsidR="00000000" w:rsidRPr="00000000">
        <w:rPr>
          <w:rtl w:val="0"/>
        </w:rPr>
        <w:t xml:space="preserve">4). Before proceeding with the claim, click on the </w:t>
      </w:r>
      <w:r w:rsidDel="00000000" w:rsidR="00000000" w:rsidRPr="00000000">
        <w:rPr>
          <w:i w:val="1"/>
          <w:rtl w:val="0"/>
        </w:rPr>
        <w:t xml:space="preserve">Claims</w:t>
      </w:r>
      <w:r w:rsidDel="00000000" w:rsidR="00000000" w:rsidRPr="00000000">
        <w:rPr>
          <w:rtl w:val="0"/>
        </w:rPr>
        <w:t xml:space="preserve"> link located on the Policy Summary page to confirm that the claim has not already been reported. </w:t>
        <w:br w:type="textWrapping"/>
        <w:br w:type="textWrapping"/>
      </w:r>
      <w:r w:rsidDel="00000000" w:rsidR="00000000" w:rsidRPr="00000000">
        <w:rPr/>
        <w:drawing>
          <wp:inline distB="19050" distT="19050" distL="19050" distR="19050">
            <wp:extent cx="5176838" cy="4280846"/>
            <wp:effectExtent b="0" l="0" r="0" t="0"/>
            <wp:docPr id="1"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5176838" cy="4280846"/>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u w:val="single"/>
          <w:rtl w:val="0"/>
        </w:rPr>
        <w:t xml:space="preserve">Note:</w:t>
      </w:r>
      <w:r w:rsidDel="00000000" w:rsidR="00000000" w:rsidRPr="00000000">
        <w:rPr>
          <w:rtl w:val="0"/>
        </w:rPr>
        <w:t xml:space="preserve"> </w:t>
        <w:br w:type="textWrapping"/>
        <w:t xml:space="preserve"> </w:t>
      </w:r>
    </w:p>
    <w:p w:rsidR="00000000" w:rsidDel="00000000" w:rsidP="00000000" w:rsidRDefault="00000000" w:rsidRPr="00000000" w14:paraId="0000002C">
      <w:pPr>
        <w:spacing w:line="240" w:lineRule="auto"/>
        <w:rPr/>
      </w:pPr>
      <w:r w:rsidDel="00000000" w:rsidR="00000000" w:rsidRPr="00000000">
        <w:rPr>
          <w:rtl w:val="0"/>
        </w:rPr>
        <w:t xml:space="preserve">Reported claims will be listed in chronological order from most recent to oldest.</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If the date of loss is already listed, then the claim has already been reported and you can provide the caller with the adjuster name and phone number.  Do NOT report the loss again. </w:t>
        <w:br w:type="textWrapping"/>
      </w:r>
    </w:p>
    <w:p w:rsidR="00000000" w:rsidDel="00000000" w:rsidP="00000000" w:rsidRDefault="00000000" w:rsidRPr="00000000" w14:paraId="0000002F">
      <w:pPr>
        <w:spacing w:line="240" w:lineRule="auto"/>
        <w:rPr/>
      </w:pPr>
      <w:r w:rsidDel="00000000" w:rsidR="00000000" w:rsidRPr="00000000">
        <w:rPr>
          <w:rtl w:val="0"/>
        </w:rPr>
        <w:t xml:space="preserve">If the date of loss is not listed, then user can proceed to reporting the claim. </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 xml:space="preserve">5).  Click the </w:t>
      </w:r>
      <w:r w:rsidDel="00000000" w:rsidR="00000000" w:rsidRPr="00000000">
        <w:rPr>
          <w:i w:val="1"/>
          <w:rtl w:val="0"/>
        </w:rPr>
        <w:t xml:space="preserve">Summary</w:t>
      </w:r>
      <w:r w:rsidDel="00000000" w:rsidR="00000000" w:rsidRPr="00000000">
        <w:rPr>
          <w:rtl w:val="0"/>
        </w:rPr>
        <w:t xml:space="preserve"> link to return to the Policy Summary page and click on </w:t>
      </w:r>
      <w:r w:rsidDel="00000000" w:rsidR="00000000" w:rsidRPr="00000000">
        <w:rPr>
          <w:rtl w:val="0"/>
        </w:rPr>
        <w:t xml:space="preserve">File Claim</w:t>
      </w:r>
      <w:r w:rsidDel="00000000" w:rsidR="00000000" w:rsidRPr="00000000">
        <w:rPr>
          <w:rtl w:val="0"/>
        </w:rPr>
        <w:t xml:space="preserve"> icon to report the loss. </w:t>
        <w:br w:type="textWrapping"/>
        <w:br w:type="textWrapping"/>
      </w:r>
      <w:r w:rsidDel="00000000" w:rsidR="00000000" w:rsidRPr="00000000">
        <w:rPr>
          <w:u w:val="single"/>
          <w:rtl w:val="0"/>
        </w:rPr>
        <w:t xml:space="preserve">Note:</w:t>
      </w:r>
      <w:r w:rsidDel="00000000" w:rsidR="00000000" w:rsidRPr="00000000">
        <w:rPr>
          <w:rtl w:val="0"/>
        </w:rPr>
        <w:t xml:space="preserve">  Be sure to adjust the policy period that the loss occurred in if needed by clicking on the View Policy Periods link before clicking on File Claim.  </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drawing>
          <wp:inline distB="114300" distT="114300" distL="114300" distR="114300">
            <wp:extent cx="5943600" cy="2374900"/>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6).  The First Notice of Loss page will open in a new tab. </w:t>
        <w:br w:type="textWrapping"/>
        <w:br w:type="textWrapping"/>
      </w:r>
      <w:r w:rsidDel="00000000" w:rsidR="00000000" w:rsidRPr="00000000">
        <w:rPr>
          <w:u w:val="single"/>
          <w:rtl w:val="0"/>
        </w:rPr>
        <w:t xml:space="preserve">Note</w:t>
      </w:r>
      <w:r w:rsidDel="00000000" w:rsidR="00000000" w:rsidRPr="00000000">
        <w:rPr>
          <w:rtl w:val="0"/>
        </w:rPr>
        <w:t xml:space="preserve">:  This screen looks identical to the FNOL screen in insured.myflood.com. </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drawing>
          <wp:inline distB="19050" distT="19050" distL="19050" distR="19050">
            <wp:extent cx="5943600" cy="3759200"/>
            <wp:effectExtent b="0" l="0" r="0" t="0"/>
            <wp:docPr id="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943600" cy="37592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t xml:space="preserve">7).  Complete all of the entry fields on the screen and click “Submit Claim”.  Be sure to confirm the phone number and email they would like to use for the claim and update accordingly. </w:t>
      </w:r>
    </w:p>
    <w:p w:rsidR="00000000" w:rsidDel="00000000" w:rsidP="00000000" w:rsidRDefault="00000000" w:rsidRPr="00000000" w14:paraId="0000003D">
      <w:pPr>
        <w:spacing w:line="240" w:lineRule="auto"/>
        <w:rPr/>
      </w:pPr>
      <w:r w:rsidDel="00000000" w:rsidR="00000000" w:rsidRPr="00000000">
        <w:rPr/>
        <w:drawing>
          <wp:inline distB="19050" distT="19050" distL="19050" distR="19050">
            <wp:extent cx="5943600" cy="2590800"/>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widowControl w:val="0"/>
        <w:numPr>
          <w:ilvl w:val="0"/>
          <w:numId w:val="1"/>
        </w:numPr>
        <w:spacing w:line="240" w:lineRule="auto"/>
        <w:ind w:left="720" w:hanging="360"/>
        <w:rPr>
          <w:u w:val="none"/>
        </w:rPr>
      </w:pPr>
      <w:r w:rsidDel="00000000" w:rsidR="00000000" w:rsidRPr="00000000">
        <w:rPr>
          <w:b w:val="1"/>
          <w:rtl w:val="0"/>
        </w:rPr>
        <w:t xml:space="preserve">Date of Loss</w:t>
      </w:r>
      <w:r w:rsidDel="00000000" w:rsidR="00000000" w:rsidRPr="00000000">
        <w:rPr>
          <w:rtl w:val="0"/>
        </w:rPr>
        <w:t xml:space="preserve"> = the date the water reached the insured structure. </w:t>
      </w:r>
    </w:p>
    <w:p w:rsidR="00000000" w:rsidDel="00000000" w:rsidP="00000000" w:rsidRDefault="00000000" w:rsidRPr="00000000" w14:paraId="00000040">
      <w:pPr>
        <w:widowControl w:val="0"/>
        <w:numPr>
          <w:ilvl w:val="0"/>
          <w:numId w:val="1"/>
        </w:numPr>
        <w:spacing w:line="240" w:lineRule="auto"/>
        <w:ind w:left="720" w:hanging="360"/>
        <w:rPr>
          <w:u w:val="none"/>
        </w:rPr>
      </w:pPr>
      <w:r w:rsidDel="00000000" w:rsidR="00000000" w:rsidRPr="00000000">
        <w:rPr>
          <w:b w:val="1"/>
          <w:rtl w:val="0"/>
        </w:rPr>
        <w:t xml:space="preserve">Can you access the property</w:t>
      </w:r>
      <w:r w:rsidDel="00000000" w:rsidR="00000000" w:rsidRPr="00000000">
        <w:rPr>
          <w:rtl w:val="0"/>
        </w:rPr>
        <w:t xml:space="preserve"> = Indicate if the insured is able to access the property.  If the caller is not sure, select No. </w:t>
      </w:r>
    </w:p>
    <w:p w:rsidR="00000000" w:rsidDel="00000000" w:rsidP="00000000" w:rsidRDefault="00000000" w:rsidRPr="00000000" w14:paraId="00000041">
      <w:pPr>
        <w:widowControl w:val="0"/>
        <w:numPr>
          <w:ilvl w:val="0"/>
          <w:numId w:val="1"/>
        </w:numPr>
        <w:spacing w:line="240" w:lineRule="auto"/>
        <w:ind w:left="720" w:hanging="360"/>
        <w:rPr>
          <w:u w:val="none"/>
        </w:rPr>
      </w:pPr>
      <w:r w:rsidDel="00000000" w:rsidR="00000000" w:rsidRPr="00000000">
        <w:rPr>
          <w:b w:val="1"/>
          <w:rtl w:val="0"/>
        </w:rPr>
        <w:t xml:space="preserve">Include Note</w:t>
      </w:r>
      <w:r w:rsidDel="00000000" w:rsidR="00000000" w:rsidRPr="00000000">
        <w:rPr>
          <w:rtl w:val="0"/>
        </w:rPr>
        <w:t xml:space="preserve"> = Use this area to provide additional contact information, corrections that need to be made to policy regarding lenders, etc or to provide any other pertinent information provided by caller regarding the loss. </w:t>
      </w:r>
      <w:r w:rsidDel="00000000" w:rsidR="00000000" w:rsidRPr="00000000">
        <w:rPr>
          <w:u w:val="single"/>
          <w:rtl w:val="0"/>
        </w:rPr>
        <w:t xml:space="preserve">Note</w:t>
      </w:r>
      <w:r w:rsidDel="00000000" w:rsidR="00000000" w:rsidRPr="00000000">
        <w:rPr>
          <w:rtl w:val="0"/>
        </w:rPr>
        <w:t xml:space="preserve">:  This does NOT update the policy information, but the info is forwarded to claims.</w:t>
      </w:r>
    </w:p>
    <w:p w:rsidR="00000000" w:rsidDel="00000000" w:rsidP="00000000" w:rsidRDefault="00000000" w:rsidRPr="00000000" w14:paraId="00000042">
      <w:pPr>
        <w:widowControl w:val="0"/>
        <w:numPr>
          <w:ilvl w:val="0"/>
          <w:numId w:val="1"/>
        </w:numPr>
        <w:spacing w:line="240" w:lineRule="auto"/>
        <w:ind w:left="720" w:hanging="360"/>
        <w:rPr>
          <w:u w:val="none"/>
        </w:rPr>
      </w:pPr>
      <w:r w:rsidDel="00000000" w:rsidR="00000000" w:rsidRPr="00000000">
        <w:rPr>
          <w:b w:val="1"/>
          <w:rtl w:val="0"/>
        </w:rPr>
        <w:t xml:space="preserve">Phone Number =</w:t>
      </w:r>
      <w:r w:rsidDel="00000000" w:rsidR="00000000" w:rsidRPr="00000000">
        <w:rPr>
          <w:rtl w:val="0"/>
        </w:rPr>
        <w:t xml:space="preserve"> The system will auto-display the last 4 digits for the policy number on file.  Confirm that this is the BEST number for the insured to be reached at regarding the claim.  Update as needed. </w:t>
      </w:r>
    </w:p>
    <w:p w:rsidR="00000000" w:rsidDel="00000000" w:rsidP="00000000" w:rsidRDefault="00000000" w:rsidRPr="00000000" w14:paraId="00000043">
      <w:pPr>
        <w:widowControl w:val="0"/>
        <w:numPr>
          <w:ilvl w:val="0"/>
          <w:numId w:val="1"/>
        </w:numPr>
        <w:spacing w:line="240" w:lineRule="auto"/>
        <w:ind w:left="720" w:hanging="360"/>
        <w:rPr>
          <w:u w:val="none"/>
        </w:rPr>
      </w:pPr>
      <w:r w:rsidDel="00000000" w:rsidR="00000000" w:rsidRPr="00000000">
        <w:rPr>
          <w:b w:val="1"/>
          <w:rtl w:val="0"/>
        </w:rPr>
        <w:t xml:space="preserve">Email Address = </w:t>
      </w:r>
      <w:r w:rsidDel="00000000" w:rsidR="00000000" w:rsidRPr="00000000">
        <w:rPr>
          <w:rtl w:val="0"/>
        </w:rPr>
        <w:t xml:space="preserve">The system will auto-display the email address on file.  Confirm that this is the BEST email to be used regarding the claim.  Update as needed.  This is the email address where the claims confirmation will be sent. </w:t>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t xml:space="preserve">8).  The “Your Flood Claim has been successfully sent” message will be displayed after pressing the “Submit Button.”  An email will be systematically generated to the insured email address provided on the FNOL submission. </w:t>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drawing>
          <wp:inline distB="19050" distT="19050" distL="19050" distR="19050">
            <wp:extent cx="1900238" cy="2424441"/>
            <wp:effectExtent b="0" l="0" r="0" t="0"/>
            <wp:docPr id="3"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1900238" cy="2424441"/>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t xml:space="preserve">9).  To return back to the policy, close the tab for “file a claim” or user can simply click on the Policy Summary tab at top of the screen</w:t>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drawing>
          <wp:inline distB="19050" distT="19050" distL="19050" distR="19050">
            <wp:extent cx="4271963" cy="2782733"/>
            <wp:effectExtent b="0" l="0" r="0" t="0"/>
            <wp:docPr id="9"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4271963" cy="2782733"/>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t xml:space="preserve">10).  Below is a copy of the email that is sent to the insured at the email provided in the FNOL </w:t>
        <w:br w:type="textWrapping"/>
        <w:t xml:space="preserve">        submission.  A copy of the email cannot be regenerated. </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drawing>
          <wp:inline distB="19050" distT="19050" distL="19050" distR="19050">
            <wp:extent cx="5943600" cy="4826000"/>
            <wp:effectExtent b="0" l="0" r="0" t="0"/>
            <wp:docPr id="8"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5943600" cy="48260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t xml:space="preserve">11).  If user receives an error message upon submission that the FNOL failed OR the CSR identified earlier that the loss occurred during in active policy term, the CSR should manually report the loss using one of the two links below depending on whether the policy term impacted was rating with Legacy rating or 2.0 rating. </w:t>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b w:val="1"/>
        </w:rPr>
      </w:pPr>
      <w:r w:rsidDel="00000000" w:rsidR="00000000" w:rsidRPr="00000000">
        <w:rPr>
          <w:b w:val="1"/>
          <w:rtl w:val="0"/>
        </w:rPr>
        <w:t xml:space="preserve">Link for 2.0 Rating:</w:t>
        <w:br w:type="textWrapping"/>
      </w:r>
    </w:p>
    <w:p w:rsidR="00000000" w:rsidDel="00000000" w:rsidP="00000000" w:rsidRDefault="00000000" w:rsidRPr="00000000" w14:paraId="00000055">
      <w:pPr>
        <w:widowControl w:val="0"/>
        <w:spacing w:line="240" w:lineRule="auto"/>
        <w:rPr>
          <w:sz w:val="24"/>
          <w:szCs w:val="24"/>
        </w:rPr>
      </w:pPr>
      <w:hyperlink r:id="rId16">
        <w:r w:rsidDel="00000000" w:rsidR="00000000" w:rsidRPr="00000000">
          <w:rPr>
            <w:color w:val="0097a7"/>
            <w:sz w:val="24"/>
            <w:szCs w:val="24"/>
            <w:highlight w:val="white"/>
            <w:u w:val="single"/>
            <w:rtl w:val="0"/>
          </w:rPr>
          <w:t xml:space="preserve">https://docs.google.com/spreadsheets/d/1DyQ68pdQQtkSZPIB0KCjzm82i9Ev05ShJHwcctlZ2Mo/edit#gid=0</w:t>
        </w:r>
      </w:hyperlink>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b w:val="1"/>
          <w:rtl w:val="0"/>
        </w:rPr>
        <w:t xml:space="preserve">Link for 1.0 (Legacy )Rating</w:t>
      </w:r>
      <w:r w:rsidDel="00000000" w:rsidR="00000000" w:rsidRPr="00000000">
        <w:rPr>
          <w:rtl w:val="0"/>
        </w:rPr>
        <w:t xml:space="preserve">: </w:t>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sz w:val="24"/>
          <w:szCs w:val="24"/>
        </w:rPr>
      </w:pPr>
      <w:r w:rsidDel="00000000" w:rsidR="00000000" w:rsidRPr="00000000">
        <w:rPr>
          <w:rtl w:val="0"/>
        </w:rPr>
        <w:t xml:space="preserve"> </w:t>
      </w:r>
      <w:hyperlink r:id="rId17">
        <w:r w:rsidDel="00000000" w:rsidR="00000000" w:rsidRPr="00000000">
          <w:rPr>
            <w:color w:val="2200cc"/>
            <w:sz w:val="24"/>
            <w:szCs w:val="24"/>
            <w:highlight w:val="white"/>
            <w:u w:val="single"/>
            <w:rtl w:val="0"/>
          </w:rPr>
          <w:t xml:space="preserve">https://docs.google.com/forms/d/e/1FAIpQLScVfslbF-YR16oiBbbUiFi1pi1zfsbMcod_9u380pNGH3TfLA/viewform</w:t>
        </w:r>
      </w:hyperlink>
      <w:r w:rsidDel="00000000" w:rsidR="00000000" w:rsidRPr="00000000">
        <w:rPr>
          <w:sz w:val="24"/>
          <w:szCs w:val="24"/>
          <w:rtl w:val="0"/>
        </w:rPr>
        <w:t xml:space="preserve">. </w:t>
      </w:r>
    </w:p>
    <w:p w:rsidR="00000000" w:rsidDel="00000000" w:rsidP="00000000" w:rsidRDefault="00000000" w:rsidRPr="00000000" w14:paraId="0000005A">
      <w:pPr>
        <w:widowControl w:val="0"/>
        <w:spacing w:line="240" w:lineRule="auto"/>
        <w:rPr/>
      </w:pPr>
      <w:r w:rsidDel="00000000" w:rsidR="00000000" w:rsidRPr="00000000">
        <w:rPr>
          <w:rtl w:val="0"/>
        </w:rPr>
        <w:t xml:space="preserve">. </w:t>
      </w:r>
    </w:p>
    <w:p w:rsidR="00000000" w:rsidDel="00000000" w:rsidP="00000000" w:rsidRDefault="00000000" w:rsidRPr="00000000" w14:paraId="0000005B">
      <w:pPr>
        <w:widowControl w:val="0"/>
        <w:spacing w:line="240" w:lineRule="auto"/>
        <w:rPr/>
      </w:pPr>
      <w:r w:rsidDel="00000000" w:rsidR="00000000" w:rsidRPr="00000000">
        <w:rPr>
          <w:rtl w:val="0"/>
        </w:rPr>
      </w:r>
    </w:p>
    <w:p w:rsidR="00000000" w:rsidDel="00000000" w:rsidP="00000000" w:rsidRDefault="00000000" w:rsidRPr="00000000" w14:paraId="0000005C">
      <w:pPr>
        <w:widowControl w:val="0"/>
        <w:spacing w:line="240" w:lineRule="auto"/>
        <w:rPr/>
      </w:pP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pP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pPr>
      <w:r w:rsidDel="00000000" w:rsidR="00000000" w:rsidRPr="00000000">
        <w:rPr>
          <w:rtl w:val="0"/>
        </w:rPr>
      </w:r>
    </w:p>
    <w:p w:rsidR="00000000" w:rsidDel="00000000" w:rsidP="00000000" w:rsidRDefault="00000000" w:rsidRPr="00000000" w14:paraId="00000066">
      <w:pPr>
        <w:spacing w:line="240" w:lineRule="auto"/>
        <w:rPr/>
      </w:pPr>
      <w:r w:rsidDel="00000000" w:rsidR="00000000" w:rsidRPr="00000000">
        <w:rPr>
          <w:rtl w:val="0"/>
        </w:rPr>
      </w:r>
    </w:p>
    <w:p w:rsidR="00000000" w:rsidDel="00000000" w:rsidP="00000000" w:rsidRDefault="00000000" w:rsidRPr="00000000" w14:paraId="00000067">
      <w:pPr>
        <w:spacing w:line="240" w:lineRule="auto"/>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p w:rsidR="00000000" w:rsidDel="00000000" w:rsidP="00000000" w:rsidRDefault="00000000" w:rsidRPr="00000000" w14:paraId="00000069">
      <w:pPr>
        <w:pStyle w:val="Heading1"/>
        <w:keepNext w:val="0"/>
        <w:keepLines w:val="0"/>
        <w:spacing w:after="0" w:before="0" w:line="240" w:lineRule="auto"/>
        <w:ind w:left="720"/>
        <w:rPr>
          <w:b w:val="1"/>
          <w:sz w:val="24"/>
          <w:szCs w:val="24"/>
        </w:rPr>
      </w:pPr>
      <w:r w:rsidDel="00000000" w:rsidR="00000000" w:rsidRPr="00000000">
        <w:rPr>
          <w:b w:val="1"/>
          <w:sz w:val="24"/>
          <w:szCs w:val="24"/>
          <w:rtl w:val="0"/>
        </w:rPr>
        <w:t xml:space="preserve">Change History</w:t>
      </w:r>
    </w:p>
    <w:p w:rsidR="00000000" w:rsidDel="00000000" w:rsidP="00000000" w:rsidRDefault="00000000" w:rsidRPr="00000000" w14:paraId="0000006A">
      <w:pPr>
        <w:spacing w:line="240" w:lineRule="auto"/>
        <w:jc w:val="center"/>
        <w:rPr>
          <w:sz w:val="24"/>
          <w:szCs w:val="24"/>
        </w:rPr>
      </w:pPr>
      <w:r w:rsidDel="00000000" w:rsidR="00000000" w:rsidRPr="00000000">
        <w:rPr>
          <w:rtl w:val="0"/>
        </w:rPr>
      </w:r>
    </w:p>
    <w:tbl>
      <w:tblPr>
        <w:tblStyle w:val="Table2"/>
        <w:tblW w:w="9350.0" w:type="dxa"/>
        <w:jc w:val="left"/>
        <w:tblInd w:w="0.0" w:type="dxa"/>
        <w:tblBorders>
          <w:top w:color="bdbdbd" w:space="0" w:sz="4" w:val="single"/>
          <w:left w:color="bdbdbd" w:space="0" w:sz="4" w:val="single"/>
          <w:bottom w:color="bdbdbd" w:space="0" w:sz="4" w:val="single"/>
          <w:right w:color="bdbdbd" w:space="0" w:sz="4" w:val="single"/>
          <w:insideH w:color="bdbdbd" w:space="0" w:sz="4" w:val="single"/>
          <w:insideV w:color="bdbdbd" w:space="0" w:sz="4" w:val="single"/>
        </w:tblBorders>
        <w:tblLayout w:type="fixed"/>
        <w:tblLook w:val="04A0"/>
      </w:tblPr>
      <w:tblGrid>
        <w:gridCol w:w="643"/>
        <w:gridCol w:w="1169"/>
        <w:gridCol w:w="1169"/>
        <w:gridCol w:w="6369"/>
        <w:tblGridChange w:id="0">
          <w:tblGrid>
            <w:gridCol w:w="643"/>
            <w:gridCol w:w="1169"/>
            <w:gridCol w:w="1169"/>
            <w:gridCol w:w="6369"/>
          </w:tblGrid>
        </w:tblGridChange>
      </w:tblGrid>
      <w:tr>
        <w:trPr>
          <w:cantSplit w:val="0"/>
          <w:tblHeader w:val="0"/>
        </w:trPr>
        <w:tc>
          <w:tcPr/>
          <w:p w:rsidR="00000000" w:rsidDel="00000000" w:rsidP="00000000" w:rsidRDefault="00000000" w:rsidRPr="00000000" w14:paraId="0000006B">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Rev</w:t>
            </w:r>
          </w:p>
        </w:tc>
        <w:tc>
          <w:tcPr/>
          <w:p w:rsidR="00000000" w:rsidDel="00000000" w:rsidP="00000000" w:rsidRDefault="00000000" w:rsidRPr="00000000" w14:paraId="0000006C">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Rev Date</w:t>
            </w:r>
          </w:p>
        </w:tc>
        <w:tc>
          <w:tcPr/>
          <w:p w:rsidR="00000000" w:rsidDel="00000000" w:rsidP="00000000" w:rsidRDefault="00000000" w:rsidRPr="00000000" w14:paraId="0000006D">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Author</w:t>
            </w:r>
          </w:p>
        </w:tc>
        <w:tc>
          <w:tcPr/>
          <w:p w:rsidR="00000000" w:rsidDel="00000000" w:rsidP="00000000" w:rsidRDefault="00000000" w:rsidRPr="00000000" w14:paraId="0000006E">
            <w:pPr>
              <w:spacing w:line="240" w:lineRule="auto"/>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Change Made</w:t>
            </w:r>
          </w:p>
        </w:tc>
      </w:tr>
      <w:tr>
        <w:trPr>
          <w:cantSplit w:val="0"/>
          <w:tblHeader w:val="0"/>
        </w:trPr>
        <w:tc>
          <w:tcPr/>
          <w:p w:rsidR="00000000" w:rsidDel="00000000" w:rsidP="00000000" w:rsidRDefault="00000000" w:rsidRPr="00000000" w14:paraId="0000006F">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1</w:t>
            </w:r>
          </w:p>
        </w:tc>
        <w:tc>
          <w:tcPr/>
          <w:p w:rsidR="00000000" w:rsidDel="00000000" w:rsidP="00000000" w:rsidRDefault="00000000" w:rsidRPr="00000000" w14:paraId="00000070">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1">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2">
            <w:pPr>
              <w:spacing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3">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2</w:t>
            </w:r>
          </w:p>
        </w:tc>
        <w:tc>
          <w:tcPr/>
          <w:p w:rsidR="00000000" w:rsidDel="00000000" w:rsidP="00000000" w:rsidRDefault="00000000" w:rsidRPr="00000000" w14:paraId="00000074">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5">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6">
            <w:pPr>
              <w:spacing w:line="240" w:lineRule="auto"/>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7">
            <w:pPr>
              <w:spacing w:line="240" w:lineRule="auto"/>
              <w:jc w:val="center"/>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3</w:t>
            </w:r>
          </w:p>
        </w:tc>
        <w:tc>
          <w:tcPr/>
          <w:p w:rsidR="00000000" w:rsidDel="00000000" w:rsidP="00000000" w:rsidRDefault="00000000" w:rsidRPr="00000000" w14:paraId="00000078">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9">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A">
            <w:pPr>
              <w:spacing w:line="240" w:lineRule="auto"/>
              <w:jc w:val="cente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B">
            <w:pPr>
              <w:spacing w:line="240" w:lineRule="auto"/>
              <w:jc w:val="center"/>
              <w:rPr>
                <w:rFonts w:ascii="Arial" w:cs="Arial" w:eastAsia="Arial" w:hAnsi="Arial"/>
                <w:b w:val="0"/>
                <w:sz w:val="24"/>
                <w:szCs w:val="24"/>
              </w:rPr>
            </w:pPr>
            <w:r w:rsidDel="00000000" w:rsidR="00000000" w:rsidRPr="00000000">
              <w:rPr>
                <w:rtl w:val="0"/>
              </w:rPr>
            </w:r>
          </w:p>
        </w:tc>
        <w:tc>
          <w:tcPr/>
          <w:p w:rsidR="00000000" w:rsidDel="00000000" w:rsidP="00000000" w:rsidRDefault="00000000" w:rsidRPr="00000000" w14:paraId="0000007C">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D">
            <w:pPr>
              <w:spacing w:line="240" w:lineRule="auto"/>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7E">
            <w:pPr>
              <w:spacing w:line="240"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F">
      <w:pPr>
        <w:spacing w:line="240" w:lineRule="auto"/>
        <w:rPr/>
      </w:pPr>
      <w:r w:rsidDel="00000000" w:rsidR="00000000" w:rsidRPr="00000000">
        <w:rPr>
          <w:rtl w:val="0"/>
        </w:rPr>
      </w:r>
    </w:p>
    <w:p w:rsidR="00000000" w:rsidDel="00000000" w:rsidP="00000000" w:rsidRDefault="00000000" w:rsidRPr="00000000" w14:paraId="00000080">
      <w:pPr>
        <w:spacing w:line="240" w:lineRule="auto"/>
        <w:rPr/>
      </w:pP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Arial Rounde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9d9d9d" w:space="0" w:sz="12" w:val="single"/>
        </w:tcBorders>
      </w:tcPr>
    </w:tblStylePr>
    <w:tblStylePr w:type="lastCol">
      <w:rPr>
        <w:b w:val="1"/>
      </w:rPr>
    </w:tblStylePr>
    <w:tblStylePr w:type="lastRow">
      <w:rPr>
        <w:b w:val="1"/>
      </w:rPr>
      <w:tcPr>
        <w:tcBorders>
          <w:top w:color="9d9d9d"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10.png"/><Relationship Id="rId17" Type="http://schemas.openxmlformats.org/officeDocument/2006/relationships/hyperlink" Target="https://docs.google.com/forms/d/e/1FAIpQLScVfslbF-YR16oiBbbUiFi1pi1zfsbMcod_9u380pNGH3TfLA/viewform" TargetMode="External"/><Relationship Id="rId16" Type="http://schemas.openxmlformats.org/officeDocument/2006/relationships/hyperlink" Target="https://docs.google.com/spreadsheets/d/1DyQ68pdQQtkSZPIB0KCjzm82i9Ev05ShJHwcctlZ2Mo/edit#gid=0"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